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48B8D4BC" w:rsidR="004D5EFE" w:rsidRDefault="004D5EFE" w:rsidP="00FF64D2">
      <w:pPr>
        <w:spacing w:after="600"/>
        <w:jc w:val="right"/>
        <w:rPr>
          <w:lang w:val="pl-PL"/>
        </w:rPr>
      </w:pPr>
      <w:r>
        <w:rPr>
          <w:lang w:val="pl-PL"/>
        </w:rPr>
        <w:t xml:space="preserve">Gliwice, </w:t>
      </w:r>
      <w:r w:rsidR="00347D25">
        <w:rPr>
          <w:lang w:val="pl-PL"/>
        </w:rPr>
        <w:t>20 kwietnia</w:t>
      </w:r>
      <w:r w:rsidR="00E9215D">
        <w:rPr>
          <w:lang w:val="pl-PL"/>
        </w:rPr>
        <w:t xml:space="preserve"> 2022 r.</w:t>
      </w:r>
    </w:p>
    <w:p w14:paraId="48887D82" w14:textId="540763A2" w:rsidR="00347D25" w:rsidRDefault="00FB59C9" w:rsidP="003C5B7F">
      <w:pPr>
        <w:spacing w:after="0" w:line="240" w:lineRule="auto"/>
        <w:rPr>
          <w:rFonts w:cstheme="minorHAnsi"/>
          <w:b/>
          <w:bCs/>
        </w:rPr>
      </w:pPr>
      <w:r>
        <w:rPr>
          <w:b/>
          <w:bCs/>
          <w:color w:val="0070C0"/>
          <w:lang w:val="pl-PL"/>
        </w:rPr>
        <w:t>PLGBC realizuje międzynarodowy projekt CIRCON dot. GOZ</w:t>
      </w:r>
      <w:r w:rsidR="00A0526B">
        <w:rPr>
          <w:b/>
          <w:bCs/>
          <w:color w:val="0070C0"/>
          <w:lang w:val="pl-PL"/>
        </w:rPr>
        <w:t xml:space="preserve"> </w:t>
      </w:r>
      <w:r w:rsidR="00A0526B">
        <w:rPr>
          <w:b/>
          <w:bCs/>
          <w:color w:val="0070C0"/>
          <w:lang w:val="pl-PL"/>
        </w:rPr>
        <w:br/>
      </w:r>
      <w:r w:rsidR="00A0526B">
        <w:rPr>
          <w:b/>
          <w:bCs/>
          <w:color w:val="0070C0"/>
          <w:lang w:val="pl-PL"/>
        </w:rPr>
        <w:br/>
      </w:r>
      <w:r w:rsidR="00347D25">
        <w:rPr>
          <w:rFonts w:cstheme="minorHAnsi"/>
          <w:b/>
          <w:bCs/>
        </w:rPr>
        <w:t xml:space="preserve">Polskie Stowarzyszenie Budownictwa Ekologicznego PLGBC </w:t>
      </w:r>
      <w:r w:rsidR="00DD3F11">
        <w:rPr>
          <w:rFonts w:cstheme="minorHAnsi"/>
          <w:b/>
          <w:bCs/>
        </w:rPr>
        <w:t>we współpracy z Politechni</w:t>
      </w:r>
      <w:r w:rsidR="00092E19">
        <w:rPr>
          <w:rFonts w:cstheme="minorHAnsi"/>
          <w:b/>
          <w:bCs/>
        </w:rPr>
        <w:t>k</w:t>
      </w:r>
      <w:r w:rsidR="00DD3F11">
        <w:rPr>
          <w:rFonts w:cstheme="minorHAnsi"/>
          <w:b/>
          <w:bCs/>
        </w:rPr>
        <w:t xml:space="preserve">ą Śląską oraz </w:t>
      </w:r>
      <w:r w:rsidR="000266AB">
        <w:rPr>
          <w:rFonts w:cstheme="minorHAnsi"/>
          <w:b/>
          <w:bCs/>
        </w:rPr>
        <w:t>G</w:t>
      </w:r>
      <w:r w:rsidR="00DD3F11">
        <w:rPr>
          <w:rFonts w:cstheme="minorHAnsi"/>
          <w:b/>
          <w:bCs/>
        </w:rPr>
        <w:t xml:space="preserve">reen </w:t>
      </w:r>
      <w:r w:rsidR="000266AB">
        <w:rPr>
          <w:rFonts w:cstheme="minorHAnsi"/>
          <w:b/>
          <w:bCs/>
        </w:rPr>
        <w:t>B</w:t>
      </w:r>
      <w:r w:rsidR="00DD3F11">
        <w:rPr>
          <w:rFonts w:cstheme="minorHAnsi"/>
          <w:b/>
          <w:bCs/>
        </w:rPr>
        <w:t xml:space="preserve">uilding </w:t>
      </w:r>
      <w:r w:rsidR="000266AB">
        <w:rPr>
          <w:rFonts w:cstheme="minorHAnsi"/>
          <w:b/>
          <w:bCs/>
        </w:rPr>
        <w:t>C</w:t>
      </w:r>
      <w:r w:rsidR="00DD3F11">
        <w:rPr>
          <w:rFonts w:cstheme="minorHAnsi"/>
          <w:b/>
          <w:bCs/>
        </w:rPr>
        <w:t xml:space="preserve">ouncil </w:t>
      </w:r>
      <w:r w:rsidR="000266AB">
        <w:rPr>
          <w:rFonts w:cstheme="minorHAnsi"/>
          <w:b/>
          <w:bCs/>
        </w:rPr>
        <w:t>Iceland</w:t>
      </w:r>
      <w:r w:rsidR="00DD3F11">
        <w:rPr>
          <w:rFonts w:cstheme="minorHAnsi"/>
          <w:b/>
          <w:bCs/>
        </w:rPr>
        <w:t xml:space="preserve"> </w:t>
      </w:r>
      <w:r w:rsidR="00347D25">
        <w:rPr>
          <w:rFonts w:cstheme="minorHAnsi"/>
          <w:b/>
          <w:bCs/>
        </w:rPr>
        <w:t xml:space="preserve">bierze udział </w:t>
      </w:r>
      <w:r w:rsidR="00DD3F11">
        <w:rPr>
          <w:rFonts w:cstheme="minorHAnsi"/>
          <w:b/>
          <w:bCs/>
        </w:rPr>
        <w:t xml:space="preserve">projekcie CIRCON. </w:t>
      </w:r>
      <w:r>
        <w:rPr>
          <w:rFonts w:cstheme="minorHAnsi"/>
          <w:b/>
          <w:bCs/>
        </w:rPr>
        <w:t>C</w:t>
      </w:r>
      <w:r w:rsidR="00DD3F11">
        <w:rPr>
          <w:rFonts w:cstheme="minorHAnsi"/>
          <w:b/>
          <w:bCs/>
        </w:rPr>
        <w:t xml:space="preserve">elem jest wzmocnienie </w:t>
      </w:r>
      <w:r w:rsidR="00DD3F11" w:rsidRPr="00DD3F11">
        <w:rPr>
          <w:rFonts w:cstheme="minorHAnsi"/>
          <w:b/>
          <w:bCs/>
        </w:rPr>
        <w:t>wdrażania gospodarki cyrkulacyjnej w sektorze budowlanym</w:t>
      </w:r>
      <w:r w:rsidR="00DD3F11">
        <w:rPr>
          <w:rFonts w:cstheme="minorHAnsi"/>
          <w:b/>
          <w:bCs/>
        </w:rPr>
        <w:t xml:space="preserve">. Projekt finansowany jest ze </w:t>
      </w:r>
      <w:r w:rsidR="00DD3F11" w:rsidRPr="00BC5C0F">
        <w:rPr>
          <w:rFonts w:cstheme="minorHAnsi"/>
          <w:b/>
          <w:bCs/>
        </w:rPr>
        <w:t xml:space="preserve">środków </w:t>
      </w:r>
      <w:hyperlink r:id="rId8" w:history="1">
        <w:r w:rsidR="00DD3F11" w:rsidRPr="00BC5C0F">
          <w:rPr>
            <w:b/>
            <w:bCs/>
          </w:rPr>
          <w:t>Fundusz</w:t>
        </w:r>
        <w:r w:rsidR="00DD3F11">
          <w:rPr>
            <w:b/>
            <w:bCs/>
          </w:rPr>
          <w:t>y</w:t>
        </w:r>
        <w:r w:rsidR="00DD3F11" w:rsidRPr="00BC5C0F">
          <w:rPr>
            <w:b/>
            <w:bCs/>
          </w:rPr>
          <w:t xml:space="preserve"> </w:t>
        </w:r>
        <w:r w:rsidR="00CA0087">
          <w:rPr>
            <w:b/>
            <w:bCs/>
          </w:rPr>
          <w:t>N</w:t>
        </w:r>
        <w:r w:rsidR="00DD3F11" w:rsidRPr="00BC5C0F">
          <w:rPr>
            <w:b/>
            <w:bCs/>
          </w:rPr>
          <w:t>orweski</w:t>
        </w:r>
        <w:r w:rsidR="00DD3F11">
          <w:rPr>
            <w:b/>
            <w:bCs/>
          </w:rPr>
          <w:t>ch</w:t>
        </w:r>
        <w:r w:rsidR="00DD3F11" w:rsidRPr="00BC5C0F">
          <w:rPr>
            <w:b/>
            <w:bCs/>
          </w:rPr>
          <w:t xml:space="preserve"> i EOG</w:t>
        </w:r>
      </w:hyperlink>
      <w:r w:rsidR="00DD3F11" w:rsidRPr="00BC5C0F">
        <w:rPr>
          <w:rFonts w:cstheme="minorHAnsi"/>
          <w:b/>
          <w:bCs/>
        </w:rPr>
        <w:t xml:space="preserve"> oraz budżetu państwa</w:t>
      </w:r>
      <w:r w:rsidR="000266AB">
        <w:rPr>
          <w:rFonts w:cstheme="minorHAnsi"/>
          <w:b/>
          <w:bCs/>
        </w:rPr>
        <w:t>.</w:t>
      </w:r>
    </w:p>
    <w:p w14:paraId="4031C683" w14:textId="62E1623E" w:rsidR="001235EA" w:rsidRDefault="003C5B7F" w:rsidP="00AE0E3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br/>
      </w:r>
      <w:r w:rsidR="00AE0E3D" w:rsidRPr="00AE0E3D">
        <w:rPr>
          <w:rFonts w:cstheme="minorHAnsi"/>
        </w:rPr>
        <w:t>Fundusze Norweskie i EOG służą współpracy na rzecz ograniczania nierówności</w:t>
      </w:r>
      <w:r w:rsidR="00AE0E3D">
        <w:rPr>
          <w:rFonts w:cstheme="minorHAnsi"/>
        </w:rPr>
        <w:t xml:space="preserve"> </w:t>
      </w:r>
      <w:r w:rsidR="00AE0E3D" w:rsidRPr="00AE0E3D">
        <w:rPr>
          <w:rFonts w:cstheme="minorHAnsi"/>
        </w:rPr>
        <w:t xml:space="preserve">ekonomicznych i społecznych w Europie. </w:t>
      </w:r>
      <w:r w:rsidR="00AE0E3D">
        <w:t xml:space="preserve">Nadrzędnym celem </w:t>
      </w:r>
      <w:r w:rsidR="000266AB">
        <w:t xml:space="preserve">Funduszy </w:t>
      </w:r>
      <w:r w:rsidR="00AE0E3D">
        <w:t>jest w</w:t>
      </w:r>
      <w:r w:rsidR="00AE0E3D" w:rsidRPr="00AE0E3D">
        <w:rPr>
          <w:rFonts w:cstheme="minorHAnsi"/>
        </w:rPr>
        <w:t>spólne działa</w:t>
      </w:r>
      <w:r w:rsidR="00AE0E3D">
        <w:rPr>
          <w:rFonts w:cstheme="minorHAnsi"/>
        </w:rPr>
        <w:t>nie</w:t>
      </w:r>
      <w:r w:rsidR="00AE0E3D" w:rsidRPr="00AE0E3D">
        <w:rPr>
          <w:rFonts w:cstheme="minorHAnsi"/>
        </w:rPr>
        <w:t xml:space="preserve"> na</w:t>
      </w:r>
      <w:r w:rsidR="00AE0E3D">
        <w:rPr>
          <w:rFonts w:cstheme="minorHAnsi"/>
        </w:rPr>
        <w:t xml:space="preserve"> </w:t>
      </w:r>
      <w:r w:rsidR="00AE0E3D" w:rsidRPr="00AE0E3D">
        <w:rPr>
          <w:rFonts w:cstheme="minorHAnsi"/>
        </w:rPr>
        <w:t>rzecz Europy zielonej,</w:t>
      </w:r>
      <w:r w:rsidR="00AE0E3D">
        <w:rPr>
          <w:rFonts w:cstheme="minorHAnsi"/>
        </w:rPr>
        <w:t xml:space="preserve"> </w:t>
      </w:r>
      <w:r w:rsidR="00AE0E3D" w:rsidRPr="00AE0E3D">
        <w:rPr>
          <w:rFonts w:cstheme="minorHAnsi"/>
        </w:rPr>
        <w:t>konkurencyjnej i sprzyjającej integracji społecznej</w:t>
      </w:r>
      <w:r w:rsidR="00AE0E3D">
        <w:rPr>
          <w:rFonts w:cstheme="minorHAnsi"/>
        </w:rPr>
        <w:t>.</w:t>
      </w:r>
      <w:r w:rsidR="00633D07">
        <w:rPr>
          <w:rFonts w:cstheme="minorHAnsi"/>
        </w:rPr>
        <w:t xml:space="preserve"> Operatorem programu w Polsce jest </w:t>
      </w:r>
      <w:r w:rsidR="00633D07" w:rsidRPr="00633D07">
        <w:rPr>
          <w:rFonts w:cstheme="minorHAnsi"/>
        </w:rPr>
        <w:t>Ministerstwo Klimatu i Środowiska z Narodowym Funduszem Ochrony Środowiska i Gospodarki Wodnej</w:t>
      </w:r>
      <w:r w:rsidR="00633D07">
        <w:rPr>
          <w:rFonts w:cstheme="minorHAnsi"/>
        </w:rPr>
        <w:t>.</w:t>
      </w:r>
    </w:p>
    <w:p w14:paraId="2E4AADD0" w14:textId="77777777" w:rsidR="00AE0E3D" w:rsidRDefault="00AE0E3D" w:rsidP="003C5B7F">
      <w:pPr>
        <w:spacing w:after="0" w:line="240" w:lineRule="auto"/>
        <w:rPr>
          <w:rFonts w:cstheme="minorHAnsi"/>
        </w:rPr>
      </w:pPr>
    </w:p>
    <w:p w14:paraId="4ACAC733" w14:textId="77777777" w:rsidR="00815096" w:rsidRDefault="000266AB" w:rsidP="00A67C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1B1B1B"/>
          <w:lang w:val="pl-PL" w:eastAsia="pl-PL"/>
        </w:rPr>
      </w:pPr>
      <w:r>
        <w:rPr>
          <w:rFonts w:cstheme="minorHAnsi"/>
        </w:rPr>
        <w:t xml:space="preserve">W ramach przyznanego grantu z Funduszy </w:t>
      </w:r>
      <w:r w:rsidR="00815096">
        <w:rPr>
          <w:rFonts w:cstheme="minorHAnsi"/>
        </w:rPr>
        <w:t>N</w:t>
      </w:r>
      <w:r>
        <w:rPr>
          <w:rFonts w:cstheme="minorHAnsi"/>
        </w:rPr>
        <w:t>orweskich i EOG</w:t>
      </w:r>
      <w:r w:rsidR="0081509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33D07">
        <w:rPr>
          <w:rFonts w:cstheme="minorHAnsi"/>
        </w:rPr>
        <w:t xml:space="preserve">Polskie Stowarzyszenie Budownictwa Ekologicznego </w:t>
      </w:r>
      <w:r w:rsidR="008D7CA1">
        <w:rPr>
          <w:rFonts w:cstheme="minorHAnsi"/>
        </w:rPr>
        <w:t>rozpoczęło w kwietniu 2022</w:t>
      </w:r>
      <w:r w:rsidR="00815096">
        <w:rPr>
          <w:rFonts w:cstheme="minorHAnsi"/>
        </w:rPr>
        <w:t xml:space="preserve"> r.</w:t>
      </w:r>
      <w:r w:rsidR="008D7CA1">
        <w:rPr>
          <w:rFonts w:cstheme="minorHAnsi"/>
        </w:rPr>
        <w:t xml:space="preserve"> realizację projektu</w:t>
      </w:r>
      <w:r w:rsidR="00633D07">
        <w:rPr>
          <w:rFonts w:cstheme="minorHAnsi"/>
        </w:rPr>
        <w:t xml:space="preserve"> </w:t>
      </w:r>
      <w:r w:rsidR="00FB59C9" w:rsidRPr="00CA0087">
        <w:rPr>
          <w:rFonts w:cstheme="minorHAnsi"/>
          <w:i/>
          <w:iCs/>
        </w:rPr>
        <w:t>CIRCON</w:t>
      </w:r>
      <w:r w:rsidR="003553A1" w:rsidRPr="00CA0087">
        <w:rPr>
          <w:rFonts w:cstheme="minorHAnsi"/>
          <w:i/>
          <w:iCs/>
        </w:rPr>
        <w:t>:</w:t>
      </w:r>
      <w:r w:rsidR="003553A1">
        <w:rPr>
          <w:rFonts w:cstheme="minorHAnsi"/>
        </w:rPr>
        <w:t xml:space="preserve"> </w:t>
      </w:r>
      <w:r w:rsidR="003553A1" w:rsidRPr="00582514">
        <w:rPr>
          <w:rFonts w:cstheme="minorHAnsi"/>
          <w:i/>
          <w:iCs/>
        </w:rPr>
        <w:t>Gospodarka o obiegu zamkniętym w budownictwie: ekoprojektowanie budynków cyrkularnych</w:t>
      </w:r>
      <w:r w:rsidR="008D7CA1">
        <w:rPr>
          <w:rFonts w:cstheme="minorHAnsi"/>
          <w:i/>
          <w:iCs/>
        </w:rPr>
        <w:t>,</w:t>
      </w:r>
      <w:r w:rsidR="00FB59C9">
        <w:rPr>
          <w:rFonts w:cstheme="minorHAnsi"/>
        </w:rPr>
        <w:t xml:space="preserve"> </w:t>
      </w:r>
      <w:r w:rsidR="00633D07">
        <w:rPr>
          <w:rFonts w:cstheme="minorHAnsi"/>
        </w:rPr>
        <w:t>we współpracy z</w:t>
      </w:r>
      <w:r w:rsidR="003553A1">
        <w:rPr>
          <w:rFonts w:cstheme="minorHAnsi"/>
        </w:rPr>
        <w:t xml:space="preserve"> </w:t>
      </w:r>
      <w:r w:rsidR="00633D07">
        <w:rPr>
          <w:rFonts w:cstheme="minorHAnsi"/>
        </w:rPr>
        <w:t>Polit</w:t>
      </w:r>
      <w:r w:rsidR="003F4A0B">
        <w:rPr>
          <w:rFonts w:cstheme="minorHAnsi"/>
        </w:rPr>
        <w:t xml:space="preserve">echniką Śląską w Gliwicach oraz </w:t>
      </w:r>
      <w:r w:rsidR="008D7CA1">
        <w:rPr>
          <w:rFonts w:cstheme="minorHAnsi"/>
        </w:rPr>
        <w:t>partnerem zagranicznym,</w:t>
      </w:r>
      <w:r w:rsidR="00A67C47">
        <w:rPr>
          <w:rFonts w:cstheme="minorHAnsi"/>
        </w:rPr>
        <w:t xml:space="preserve"> </w:t>
      </w:r>
      <w:r w:rsidR="003F4A0B" w:rsidRPr="003F4A0B">
        <w:rPr>
          <w:rFonts w:cstheme="minorHAnsi"/>
        </w:rPr>
        <w:t>Green</w:t>
      </w:r>
      <w:r w:rsidR="003F4A0B">
        <w:rPr>
          <w:rFonts w:cstheme="minorHAnsi"/>
        </w:rPr>
        <w:t xml:space="preserve"> </w:t>
      </w:r>
      <w:r w:rsidR="003F4A0B" w:rsidRPr="003F4A0B">
        <w:rPr>
          <w:rFonts w:cstheme="minorHAnsi"/>
        </w:rPr>
        <w:t>Building Council</w:t>
      </w:r>
      <w:r w:rsidR="003F4A0B">
        <w:rPr>
          <w:rFonts w:cstheme="minorHAnsi"/>
        </w:rPr>
        <w:t xml:space="preserve"> </w:t>
      </w:r>
      <w:r w:rsidR="003F4A0B" w:rsidRPr="003F4A0B">
        <w:rPr>
          <w:rFonts w:cstheme="minorHAnsi"/>
        </w:rPr>
        <w:t>Iceland (GBCI)</w:t>
      </w:r>
      <w:r w:rsidR="003F4A0B">
        <w:rPr>
          <w:rFonts w:cstheme="minorHAnsi"/>
        </w:rPr>
        <w:t>.</w:t>
      </w:r>
      <w:r w:rsidR="00A67C47">
        <w:rPr>
          <w:rFonts w:cstheme="minorHAnsi"/>
        </w:rPr>
        <w:t xml:space="preserve"> </w:t>
      </w:r>
      <w:r w:rsidR="00A63E19">
        <w:rPr>
          <w:rFonts w:cstheme="minorHAnsi"/>
        </w:rPr>
        <w:br/>
      </w:r>
      <w:r w:rsidR="00A63E19">
        <w:rPr>
          <w:rFonts w:cstheme="minorHAnsi"/>
        </w:rPr>
        <w:br/>
      </w:r>
      <w:r w:rsidR="003F4A0B">
        <w:rPr>
          <w:rFonts w:eastAsia="Times New Roman" w:cstheme="minorHAnsi"/>
          <w:color w:val="1B1B1B"/>
          <w:lang w:val="pl-PL" w:eastAsia="pl-PL"/>
        </w:rPr>
        <w:t>Założeniem projektu jest stworzenie kompendium wiedzy dotyczące</w:t>
      </w:r>
      <w:r w:rsidR="008D7CA1">
        <w:rPr>
          <w:rFonts w:eastAsia="Times New Roman" w:cstheme="minorHAnsi"/>
          <w:color w:val="1B1B1B"/>
          <w:lang w:val="pl-PL" w:eastAsia="pl-PL"/>
        </w:rPr>
        <w:t>go</w:t>
      </w:r>
      <w:r w:rsidR="003F4A0B">
        <w:rPr>
          <w:rFonts w:eastAsia="Times New Roman" w:cstheme="minorHAnsi"/>
          <w:color w:val="1B1B1B"/>
          <w:lang w:val="pl-PL" w:eastAsia="pl-PL"/>
        </w:rPr>
        <w:t xml:space="preserve"> zasad projektowania budynków w</w:t>
      </w:r>
      <w:r w:rsidR="00A67C47">
        <w:rPr>
          <w:rFonts w:eastAsia="Times New Roman" w:cstheme="minorHAnsi"/>
          <w:color w:val="1B1B1B"/>
          <w:lang w:val="pl-PL" w:eastAsia="pl-PL"/>
        </w:rPr>
        <w:t xml:space="preserve"> </w:t>
      </w:r>
      <w:r w:rsidR="003F4A0B">
        <w:rPr>
          <w:rFonts w:eastAsia="Times New Roman" w:cstheme="minorHAnsi"/>
          <w:color w:val="1B1B1B"/>
          <w:lang w:val="pl-PL" w:eastAsia="pl-PL"/>
        </w:rPr>
        <w:t xml:space="preserve">zgodzie z ideą gospodarki o obiegu zamkniętym oraz upowszechnienie tej wiedzy wśród interesariuszy rynku budowlanego. </w:t>
      </w:r>
    </w:p>
    <w:p w14:paraId="351DC24F" w14:textId="1DF4937C" w:rsidR="00A67C47" w:rsidRPr="00A67C47" w:rsidRDefault="008D7CA1" w:rsidP="00A6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eastAsia="Times New Roman" w:cstheme="minorHAnsi"/>
          <w:color w:val="1B1B1B"/>
          <w:lang w:val="pl-PL" w:eastAsia="pl-PL"/>
        </w:rPr>
        <w:t>W ramach realizacji projektu z</w:t>
      </w:r>
      <w:r w:rsidR="00A67C47" w:rsidRPr="00A67C47">
        <w:rPr>
          <w:rFonts w:eastAsia="Times New Roman" w:cstheme="minorHAnsi"/>
          <w:color w:val="1B1B1B"/>
          <w:lang w:val="pl-PL" w:eastAsia="pl-PL"/>
        </w:rPr>
        <w:t>ostaną opracowane wytyczne, jak praktycznie stosować zasady GOZ w budownictwie.</w:t>
      </w:r>
      <w:r w:rsidR="00A67C47">
        <w:rPr>
          <w:rFonts w:eastAsia="Times New Roman" w:cstheme="minorHAnsi"/>
          <w:color w:val="1B1B1B"/>
          <w:lang w:val="pl-PL" w:eastAsia="pl-PL"/>
        </w:rPr>
        <w:t xml:space="preserve"> </w:t>
      </w:r>
    </w:p>
    <w:p w14:paraId="3990EF66" w14:textId="34CC35F9" w:rsidR="00A63E19" w:rsidRDefault="00A63E19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193F6514" w14:textId="5CA9204F" w:rsidR="00FB59C9" w:rsidRDefault="00FB59C9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>
        <w:rPr>
          <w:rFonts w:eastAsia="Times New Roman" w:cstheme="minorHAnsi"/>
          <w:color w:val="1B1B1B"/>
          <w:lang w:val="pl-PL" w:eastAsia="pl-PL"/>
        </w:rPr>
        <w:t xml:space="preserve">Projekt CIRCON rozpoczął się w </w:t>
      </w:r>
      <w:r w:rsidR="008D7CA1">
        <w:rPr>
          <w:rFonts w:eastAsia="Times New Roman" w:cstheme="minorHAnsi"/>
          <w:color w:val="1B1B1B"/>
          <w:lang w:val="pl-PL" w:eastAsia="pl-PL"/>
        </w:rPr>
        <w:t xml:space="preserve">kwietniu </w:t>
      </w:r>
      <w:r>
        <w:rPr>
          <w:rFonts w:eastAsia="Times New Roman" w:cstheme="minorHAnsi"/>
          <w:color w:val="1B1B1B"/>
          <w:lang w:val="pl-PL" w:eastAsia="pl-PL"/>
        </w:rPr>
        <w:t xml:space="preserve">2022 r. i potrwa </w:t>
      </w:r>
      <w:r w:rsidR="008D7CA1">
        <w:rPr>
          <w:rFonts w:eastAsia="Times New Roman" w:cstheme="minorHAnsi"/>
          <w:color w:val="1B1B1B"/>
          <w:lang w:val="pl-PL" w:eastAsia="pl-PL"/>
        </w:rPr>
        <w:t>dwa lata.</w:t>
      </w:r>
    </w:p>
    <w:p w14:paraId="68D0FECF" w14:textId="497A9B2D" w:rsidR="00FB59C9" w:rsidRDefault="00FB59C9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5163E853" w14:textId="485D8C6D" w:rsidR="002551E7" w:rsidRDefault="008D7CA1" w:rsidP="00F200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>
        <w:rPr>
          <w:rFonts w:eastAsia="Times New Roman" w:cstheme="minorHAnsi"/>
          <w:color w:val="1B1B1B"/>
          <w:lang w:val="pl-PL" w:eastAsia="pl-PL"/>
        </w:rPr>
        <w:t xml:space="preserve">Projekt </w:t>
      </w:r>
      <w:r w:rsidR="009A38EF">
        <w:rPr>
          <w:rFonts w:eastAsia="Times New Roman" w:cstheme="minorHAnsi"/>
          <w:color w:val="1B1B1B"/>
          <w:lang w:val="pl-PL" w:eastAsia="pl-PL"/>
        </w:rPr>
        <w:t xml:space="preserve">CIRCON: </w:t>
      </w:r>
      <w:r w:rsidR="009A38EF" w:rsidRPr="00582514">
        <w:rPr>
          <w:rFonts w:cstheme="minorHAnsi"/>
          <w:i/>
          <w:iCs/>
        </w:rPr>
        <w:t>Gospodarka o obiegu zamkniętym w budownictwie: ekoprojektowanie budynków cyrkularnych</w:t>
      </w:r>
      <w:r w:rsidR="003911A7" w:rsidRPr="003911A7">
        <w:rPr>
          <w:rFonts w:eastAsia="Times New Roman" w:cstheme="minorHAnsi"/>
          <w:color w:val="1B1B1B"/>
          <w:lang w:val="pl-PL" w:eastAsia="pl-PL"/>
        </w:rPr>
        <w:t xml:space="preserve"> korzysta z dofinansowania o wartości </w:t>
      </w:r>
      <w:r w:rsidR="00082A1C">
        <w:rPr>
          <w:rFonts w:eastAsia="Times New Roman" w:cstheme="minorHAnsi"/>
          <w:color w:val="1B1B1B"/>
          <w:lang w:val="pl-PL" w:eastAsia="pl-PL"/>
        </w:rPr>
        <w:t>355 415</w:t>
      </w:r>
      <w:r w:rsidR="003911A7" w:rsidRPr="003911A7">
        <w:rPr>
          <w:rFonts w:eastAsia="Times New Roman" w:cstheme="minorHAnsi"/>
          <w:color w:val="1B1B1B"/>
          <w:lang w:val="pl-PL" w:eastAsia="pl-PL"/>
        </w:rPr>
        <w:t xml:space="preserve"> euro otrzymanego od Islandii, Liechtensteinu i</w:t>
      </w:r>
      <w:r w:rsidR="003911A7">
        <w:rPr>
          <w:rFonts w:eastAsia="Times New Roman" w:cstheme="minorHAnsi"/>
          <w:color w:val="1B1B1B"/>
          <w:lang w:val="pl-PL" w:eastAsia="pl-PL"/>
        </w:rPr>
        <w:t xml:space="preserve"> </w:t>
      </w:r>
      <w:r w:rsidR="003911A7" w:rsidRPr="003911A7">
        <w:rPr>
          <w:rFonts w:eastAsia="Times New Roman" w:cstheme="minorHAnsi"/>
          <w:color w:val="1B1B1B"/>
          <w:lang w:val="pl-PL" w:eastAsia="pl-PL"/>
        </w:rPr>
        <w:t>Norwegii w ramach Funduszy Norweskich i EOG</w:t>
      </w:r>
      <w:r w:rsidR="00082A1C">
        <w:rPr>
          <w:rFonts w:eastAsia="Times New Roman" w:cstheme="minorHAnsi"/>
          <w:color w:val="1B1B1B"/>
          <w:lang w:val="pl-PL" w:eastAsia="pl-PL"/>
        </w:rPr>
        <w:t xml:space="preserve"> oraz budżetu Państwa</w:t>
      </w:r>
      <w:r w:rsidR="003911A7" w:rsidRPr="003911A7">
        <w:rPr>
          <w:rFonts w:eastAsia="Times New Roman" w:cstheme="minorHAnsi"/>
          <w:color w:val="1B1B1B"/>
          <w:lang w:val="pl-PL" w:eastAsia="pl-PL"/>
        </w:rPr>
        <w:t>. Celem projektu</w:t>
      </w:r>
      <w:r w:rsidR="009A38EF">
        <w:rPr>
          <w:rFonts w:eastAsia="Times New Roman" w:cstheme="minorHAnsi"/>
          <w:color w:val="1B1B1B"/>
          <w:lang w:val="pl-PL" w:eastAsia="pl-PL"/>
        </w:rPr>
        <w:t xml:space="preserve"> </w:t>
      </w:r>
      <w:r w:rsidR="003911A7" w:rsidRPr="003911A7">
        <w:rPr>
          <w:rFonts w:eastAsia="Times New Roman" w:cstheme="minorHAnsi"/>
          <w:color w:val="1B1B1B"/>
          <w:lang w:val="pl-PL" w:eastAsia="pl-PL"/>
        </w:rPr>
        <w:t xml:space="preserve">jest </w:t>
      </w:r>
      <w:r w:rsidR="009A38EF">
        <w:rPr>
          <w:rFonts w:eastAsia="Times New Roman" w:cstheme="minorHAnsi"/>
          <w:color w:val="1B1B1B"/>
          <w:lang w:val="pl-PL" w:eastAsia="pl-PL"/>
        </w:rPr>
        <w:t>w</w:t>
      </w:r>
      <w:r w:rsidR="009A38EF" w:rsidRPr="009A38EF">
        <w:rPr>
          <w:rFonts w:eastAsia="Times New Roman" w:cstheme="minorHAnsi"/>
          <w:color w:val="1B1B1B"/>
          <w:lang w:val="pl-PL" w:eastAsia="pl-PL"/>
        </w:rPr>
        <w:t>zmocnienie wdrażania gospodarki cyrkulacyjnej w sektorze budowlanym.</w:t>
      </w:r>
    </w:p>
    <w:p w14:paraId="76DD4456" w14:textId="77777777" w:rsidR="002551E7" w:rsidRDefault="002551E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68CB1D89" w14:textId="625279B8" w:rsidR="002551E7" w:rsidRDefault="002551E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4B50800A" w14:textId="77777777" w:rsidR="002551E7" w:rsidRDefault="002551E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21F4E07C" w14:textId="77777777" w:rsidR="002551E7" w:rsidRDefault="002551E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2E16BFBD" w14:textId="7000081F" w:rsidR="002551E7" w:rsidRPr="002551E7" w:rsidRDefault="002551E7" w:rsidP="00F20086">
      <w:pPr>
        <w:rPr>
          <w:rFonts w:eastAsia="Times New Roman" w:cstheme="minorHAnsi"/>
          <w:b/>
          <w:bCs/>
          <w:color w:val="1B1B1B"/>
          <w:lang w:val="pl-PL" w:eastAsia="pl-PL"/>
        </w:rPr>
      </w:pPr>
      <w:r w:rsidRPr="002551E7">
        <w:rPr>
          <w:rFonts w:eastAsia="Times New Roman" w:cstheme="minorHAnsi"/>
          <w:b/>
          <w:bCs/>
          <w:color w:val="1B1B1B"/>
          <w:lang w:val="pl-PL" w:eastAsia="pl-PL"/>
        </w:rPr>
        <w:t>Informacja o Funduszach Norweskich i EOG</w:t>
      </w:r>
    </w:p>
    <w:p w14:paraId="109E9D22" w14:textId="2FFEDECB" w:rsidR="002551E7" w:rsidRDefault="002551E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1EF8B068" w14:textId="4A54B0FD" w:rsidR="003911A7" w:rsidRPr="003911A7" w:rsidRDefault="003911A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3911A7">
        <w:rPr>
          <w:rFonts w:eastAsia="Times New Roman" w:cstheme="minorHAnsi"/>
          <w:color w:val="1B1B1B"/>
          <w:lang w:val="pl-PL" w:eastAsia="pl-PL"/>
        </w:rPr>
        <w:t>Fundusze Norweskie i EOG reprezentują wkład Islandii, Liechtensteinu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i Norwegii w tworzenie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Europy zielonej, konkurencyjnej i sprzyjającej integracji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społecznej.</w:t>
      </w:r>
    </w:p>
    <w:p w14:paraId="2CB9968C" w14:textId="77777777" w:rsidR="003911A7" w:rsidRDefault="003911A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60D52EE0" w14:textId="7CA71BD2" w:rsidR="003911A7" w:rsidRPr="003911A7" w:rsidRDefault="003911A7" w:rsidP="003911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  <w:r w:rsidRPr="003911A7">
        <w:rPr>
          <w:rFonts w:eastAsia="Times New Roman" w:cstheme="minorHAnsi"/>
          <w:color w:val="1B1B1B"/>
          <w:lang w:val="pl-PL" w:eastAsia="pl-PL"/>
        </w:rPr>
        <w:t>Istnieją dwa cele ogólne: ograniczenie nierówności ekonomicznych i społecznych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w Europie i wzmocnienie relacji dwustronnych pomiędzy państwami-darczyńcami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a 15 krajami UE z Europy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Środkowej i Południowej i obszaru Morza Bałtyckiego.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Trzy Państwa-Darczyńcy ściśle współpracują z UE w ramach Porozumienia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o Europejskim Obszarze Gospodarczym (EOG). Darczyńcy przekazali 3,3 miliarda euro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w ramach kolejnych programów funduszy w latach 1994–2014.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Fundusze Norweskie i</w:t>
      </w:r>
      <w:r>
        <w:rPr>
          <w:rFonts w:eastAsia="Times New Roman" w:cstheme="minorHAnsi"/>
          <w:color w:val="1B1B1B"/>
          <w:lang w:val="pl-PL" w:eastAsia="pl-PL"/>
        </w:rPr>
        <w:t xml:space="preserve"> </w:t>
      </w:r>
      <w:r w:rsidRPr="003911A7">
        <w:rPr>
          <w:rFonts w:eastAsia="Times New Roman" w:cstheme="minorHAnsi"/>
          <w:color w:val="1B1B1B"/>
          <w:lang w:val="pl-PL" w:eastAsia="pl-PL"/>
        </w:rPr>
        <w:t>EOG na lata 2014–2021 wynoszą 2,8 miliarda euro.</w:t>
      </w:r>
    </w:p>
    <w:p w14:paraId="547FD0AD" w14:textId="77777777" w:rsidR="003911A7" w:rsidRDefault="003911A7" w:rsidP="000E5F3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val="pl-PL" w:eastAsia="pl-PL"/>
        </w:rPr>
      </w:pPr>
    </w:p>
    <w:p w14:paraId="2A34422B" w14:textId="618CE2BD" w:rsidR="00FB59C9" w:rsidRPr="00FB59C9" w:rsidRDefault="00F6628F" w:rsidP="007D7C0D">
      <w:pPr>
        <w:spacing w:after="600"/>
      </w:pPr>
      <w:hyperlink r:id="rId9" w:history="1">
        <w:r w:rsidR="00FB59C9" w:rsidRPr="00FB59C9">
          <w:rPr>
            <w:rStyle w:val="Hipercze"/>
          </w:rPr>
          <w:t>https://eeagrants.org/</w:t>
        </w:r>
      </w:hyperlink>
    </w:p>
    <w:p w14:paraId="378B5326" w14:textId="43C9A7B9" w:rsidR="00C275DC" w:rsidRPr="007D7C0D" w:rsidRDefault="00C275DC" w:rsidP="007D7C0D">
      <w:pPr>
        <w:spacing w:after="600"/>
        <w:rPr>
          <w:b/>
          <w:bCs/>
          <w:i/>
          <w:iCs/>
          <w:lang w:val="pl-PL"/>
        </w:rPr>
      </w:pPr>
      <w:r w:rsidRPr="000C6C8B">
        <w:rPr>
          <w:b/>
          <w:bCs/>
        </w:rPr>
        <w:lastRenderedPageBreak/>
        <w:t>Informacja o Polskim Stowarzyszeniu Budownictwa Ekologicznego PLGBC:</w:t>
      </w:r>
    </w:p>
    <w:p w14:paraId="7701B7A9" w14:textId="77777777" w:rsidR="00C275DC" w:rsidRPr="005548FE" w:rsidRDefault="00C275DC" w:rsidP="00C275DC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10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17EFCCF4" w14:textId="77777777" w:rsidR="00C275DC" w:rsidRDefault="00C275DC" w:rsidP="00C275DC">
      <w:pPr>
        <w:spacing w:after="0" w:line="240" w:lineRule="auto"/>
      </w:pPr>
    </w:p>
    <w:p w14:paraId="6596582C" w14:textId="77777777" w:rsidR="00C275DC" w:rsidRDefault="00C275DC" w:rsidP="00C275DC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1165205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05556B2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4EBAC14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503544B2" w14:textId="77777777" w:rsidR="00C275DC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Default="00C275DC" w:rsidP="00C275DC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11" w:history="1">
        <w:r w:rsidRPr="005548FE">
          <w:t>World Green Building Council</w:t>
        </w:r>
      </w:hyperlink>
      <w:r>
        <w:t>.</w:t>
      </w:r>
    </w:p>
    <w:p w14:paraId="5F71B804" w14:textId="77777777" w:rsidR="00C275DC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F6628F" w:rsidP="00C275DC">
      <w:pPr>
        <w:spacing w:after="0" w:line="240" w:lineRule="auto"/>
        <w:jc w:val="both"/>
        <w:rPr>
          <w:rFonts w:cstheme="minorHAnsi"/>
        </w:rPr>
      </w:pPr>
      <w:hyperlink r:id="rId12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11147026" w:rsidR="001864A5" w:rsidRPr="00FF64D2" w:rsidRDefault="00092E19" w:rsidP="003E23CE">
      <w:pPr>
        <w:rPr>
          <w:rFonts w:cstheme="minorHAnsi"/>
          <w:lang w:val="pl-PL"/>
        </w:rPr>
      </w:pPr>
      <w:r>
        <w:rPr>
          <w:rFonts w:cstheme="minorHAnsi"/>
          <w:noProof/>
        </w:rPr>
        <w:drawing>
          <wp:inline distT="0" distB="0" distL="0" distR="0" wp14:anchorId="581F0F49" wp14:editId="3FEC08A5">
            <wp:extent cx="5731510" cy="3217668"/>
            <wp:effectExtent l="0" t="0" r="2540" b="1905"/>
            <wp:docPr id="1" name="Obraz 1" descr="Obraz zawierający osoba, pozujący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pozujący, ścian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4A5" w:rsidRPr="00FF64D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9A1" w14:textId="77777777" w:rsidR="004879FC" w:rsidRDefault="004879FC" w:rsidP="004D5EFE">
      <w:pPr>
        <w:spacing w:after="0" w:line="240" w:lineRule="auto"/>
      </w:pPr>
      <w:r>
        <w:separator/>
      </w:r>
    </w:p>
  </w:endnote>
  <w:endnote w:type="continuationSeparator" w:id="0">
    <w:p w14:paraId="1803586B" w14:textId="77777777" w:rsidR="004879FC" w:rsidRDefault="004879FC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818E" w14:textId="77777777" w:rsidR="004879FC" w:rsidRDefault="004879FC" w:rsidP="004D5EFE">
      <w:pPr>
        <w:spacing w:after="0" w:line="240" w:lineRule="auto"/>
      </w:pPr>
      <w:r>
        <w:separator/>
      </w:r>
    </w:p>
  </w:footnote>
  <w:footnote w:type="continuationSeparator" w:id="0">
    <w:p w14:paraId="2BDB576E" w14:textId="77777777" w:rsidR="004879FC" w:rsidRDefault="004879FC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1EAA"/>
    <w:multiLevelType w:val="multilevel"/>
    <w:tmpl w:val="3B3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35AE0"/>
    <w:multiLevelType w:val="hybridMultilevel"/>
    <w:tmpl w:val="09E611E2"/>
    <w:lvl w:ilvl="0" w:tplc="695C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3ABC"/>
    <w:multiLevelType w:val="multilevel"/>
    <w:tmpl w:val="DB1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F0360"/>
    <w:multiLevelType w:val="multilevel"/>
    <w:tmpl w:val="61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5B2AFF"/>
    <w:multiLevelType w:val="hybridMultilevel"/>
    <w:tmpl w:val="E968EB3E"/>
    <w:lvl w:ilvl="0" w:tplc="0846E5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F028E"/>
    <w:multiLevelType w:val="hybridMultilevel"/>
    <w:tmpl w:val="7E98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F674D"/>
    <w:multiLevelType w:val="hybridMultilevel"/>
    <w:tmpl w:val="A4EA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42BEF"/>
    <w:multiLevelType w:val="multilevel"/>
    <w:tmpl w:val="34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999219">
    <w:abstractNumId w:val="9"/>
  </w:num>
  <w:num w:numId="2" w16cid:durableId="171379062">
    <w:abstractNumId w:val="0"/>
  </w:num>
  <w:num w:numId="3" w16cid:durableId="503135093">
    <w:abstractNumId w:val="3"/>
  </w:num>
  <w:num w:numId="4" w16cid:durableId="161358832">
    <w:abstractNumId w:val="2"/>
  </w:num>
  <w:num w:numId="5" w16cid:durableId="193231454">
    <w:abstractNumId w:val="4"/>
  </w:num>
  <w:num w:numId="6" w16cid:durableId="285743694">
    <w:abstractNumId w:val="1"/>
  </w:num>
  <w:num w:numId="7" w16cid:durableId="436490202">
    <w:abstractNumId w:val="4"/>
  </w:num>
  <w:num w:numId="8" w16cid:durableId="908996918">
    <w:abstractNumId w:val="10"/>
  </w:num>
  <w:num w:numId="9" w16cid:durableId="1467167009">
    <w:abstractNumId w:val="1"/>
  </w:num>
  <w:num w:numId="10" w16cid:durableId="1490370312">
    <w:abstractNumId w:val="6"/>
  </w:num>
  <w:num w:numId="11" w16cid:durableId="801000351">
    <w:abstractNumId w:val="4"/>
  </w:num>
  <w:num w:numId="12" w16cid:durableId="591669350">
    <w:abstractNumId w:val="10"/>
  </w:num>
  <w:num w:numId="13" w16cid:durableId="2140801966">
    <w:abstractNumId w:val="1"/>
  </w:num>
  <w:num w:numId="14" w16cid:durableId="1742866732">
    <w:abstractNumId w:val="7"/>
  </w:num>
  <w:num w:numId="15" w16cid:durableId="406610855">
    <w:abstractNumId w:val="8"/>
  </w:num>
  <w:num w:numId="16" w16cid:durableId="9012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266AB"/>
    <w:rsid w:val="00030ED0"/>
    <w:rsid w:val="00034E8C"/>
    <w:rsid w:val="000563C6"/>
    <w:rsid w:val="00057D93"/>
    <w:rsid w:val="00072C7C"/>
    <w:rsid w:val="00082A1C"/>
    <w:rsid w:val="00092E19"/>
    <w:rsid w:val="000A4A35"/>
    <w:rsid w:val="000C29A0"/>
    <w:rsid w:val="000D0338"/>
    <w:rsid w:val="000D1923"/>
    <w:rsid w:val="000E5F38"/>
    <w:rsid w:val="000F2C17"/>
    <w:rsid w:val="001046A8"/>
    <w:rsid w:val="001235EA"/>
    <w:rsid w:val="00125F9D"/>
    <w:rsid w:val="00137356"/>
    <w:rsid w:val="0015117B"/>
    <w:rsid w:val="00176D0A"/>
    <w:rsid w:val="001819A5"/>
    <w:rsid w:val="001864A5"/>
    <w:rsid w:val="001C7F15"/>
    <w:rsid w:val="002518B9"/>
    <w:rsid w:val="00254FC6"/>
    <w:rsid w:val="002551E7"/>
    <w:rsid w:val="0028309F"/>
    <w:rsid w:val="002A421B"/>
    <w:rsid w:val="002B6017"/>
    <w:rsid w:val="002E0D90"/>
    <w:rsid w:val="002F48F7"/>
    <w:rsid w:val="00302043"/>
    <w:rsid w:val="00302E08"/>
    <w:rsid w:val="00346C21"/>
    <w:rsid w:val="00347D25"/>
    <w:rsid w:val="00350455"/>
    <w:rsid w:val="0035206E"/>
    <w:rsid w:val="00352B0B"/>
    <w:rsid w:val="003553A1"/>
    <w:rsid w:val="003911A7"/>
    <w:rsid w:val="00395A00"/>
    <w:rsid w:val="003C5B7F"/>
    <w:rsid w:val="003D045F"/>
    <w:rsid w:val="003E23CE"/>
    <w:rsid w:val="003E4D73"/>
    <w:rsid w:val="003F2AA4"/>
    <w:rsid w:val="003F4A0B"/>
    <w:rsid w:val="003F6D0C"/>
    <w:rsid w:val="003F7EC9"/>
    <w:rsid w:val="004036F2"/>
    <w:rsid w:val="00466DFC"/>
    <w:rsid w:val="004752C3"/>
    <w:rsid w:val="004879FC"/>
    <w:rsid w:val="004D5EFE"/>
    <w:rsid w:val="004F30FF"/>
    <w:rsid w:val="005222A6"/>
    <w:rsid w:val="00542038"/>
    <w:rsid w:val="00543228"/>
    <w:rsid w:val="0055432F"/>
    <w:rsid w:val="00562AED"/>
    <w:rsid w:val="00580B75"/>
    <w:rsid w:val="00582514"/>
    <w:rsid w:val="00593587"/>
    <w:rsid w:val="005A6C0A"/>
    <w:rsid w:val="005C1A3A"/>
    <w:rsid w:val="005C5A33"/>
    <w:rsid w:val="005F094F"/>
    <w:rsid w:val="00602326"/>
    <w:rsid w:val="00633D07"/>
    <w:rsid w:val="00652823"/>
    <w:rsid w:val="0065608E"/>
    <w:rsid w:val="00660A7F"/>
    <w:rsid w:val="00663791"/>
    <w:rsid w:val="00677EAC"/>
    <w:rsid w:val="00693597"/>
    <w:rsid w:val="006B3626"/>
    <w:rsid w:val="006B6C65"/>
    <w:rsid w:val="006E41C8"/>
    <w:rsid w:val="006F0429"/>
    <w:rsid w:val="0071727A"/>
    <w:rsid w:val="00754925"/>
    <w:rsid w:val="0076133F"/>
    <w:rsid w:val="007763E8"/>
    <w:rsid w:val="00780771"/>
    <w:rsid w:val="00782FA7"/>
    <w:rsid w:val="007C15CC"/>
    <w:rsid w:val="007C45CC"/>
    <w:rsid w:val="007D7C0D"/>
    <w:rsid w:val="00802C11"/>
    <w:rsid w:val="00815096"/>
    <w:rsid w:val="0081547B"/>
    <w:rsid w:val="00836808"/>
    <w:rsid w:val="008A3C0B"/>
    <w:rsid w:val="008B0DD1"/>
    <w:rsid w:val="008B6B35"/>
    <w:rsid w:val="008D1FA5"/>
    <w:rsid w:val="008D7CA1"/>
    <w:rsid w:val="00906028"/>
    <w:rsid w:val="00916480"/>
    <w:rsid w:val="00942649"/>
    <w:rsid w:val="00960337"/>
    <w:rsid w:val="009734A2"/>
    <w:rsid w:val="00990706"/>
    <w:rsid w:val="00992716"/>
    <w:rsid w:val="009A38EF"/>
    <w:rsid w:val="009D0D3D"/>
    <w:rsid w:val="00A0526B"/>
    <w:rsid w:val="00A11F5A"/>
    <w:rsid w:val="00A20A49"/>
    <w:rsid w:val="00A423A2"/>
    <w:rsid w:val="00A54E10"/>
    <w:rsid w:val="00A55DFF"/>
    <w:rsid w:val="00A61D86"/>
    <w:rsid w:val="00A63E19"/>
    <w:rsid w:val="00A651C7"/>
    <w:rsid w:val="00A67C47"/>
    <w:rsid w:val="00A91816"/>
    <w:rsid w:val="00A95B22"/>
    <w:rsid w:val="00A97082"/>
    <w:rsid w:val="00AA5D02"/>
    <w:rsid w:val="00AB6155"/>
    <w:rsid w:val="00AE0E3D"/>
    <w:rsid w:val="00B22098"/>
    <w:rsid w:val="00B640BD"/>
    <w:rsid w:val="00B77813"/>
    <w:rsid w:val="00B95DB0"/>
    <w:rsid w:val="00BA2244"/>
    <w:rsid w:val="00BA6D58"/>
    <w:rsid w:val="00BC5C0F"/>
    <w:rsid w:val="00BD7922"/>
    <w:rsid w:val="00C275DC"/>
    <w:rsid w:val="00C313EE"/>
    <w:rsid w:val="00C44190"/>
    <w:rsid w:val="00C77ED4"/>
    <w:rsid w:val="00C91060"/>
    <w:rsid w:val="00C94088"/>
    <w:rsid w:val="00CA0087"/>
    <w:rsid w:val="00CA3903"/>
    <w:rsid w:val="00CA58E8"/>
    <w:rsid w:val="00CB6437"/>
    <w:rsid w:val="00CE7769"/>
    <w:rsid w:val="00CF48FE"/>
    <w:rsid w:val="00CF6E50"/>
    <w:rsid w:val="00D026A2"/>
    <w:rsid w:val="00D07D57"/>
    <w:rsid w:val="00D13E2F"/>
    <w:rsid w:val="00D16B5C"/>
    <w:rsid w:val="00D25CCD"/>
    <w:rsid w:val="00D40070"/>
    <w:rsid w:val="00D504E6"/>
    <w:rsid w:val="00D5402C"/>
    <w:rsid w:val="00D605CC"/>
    <w:rsid w:val="00D945E3"/>
    <w:rsid w:val="00DD3F11"/>
    <w:rsid w:val="00E12B0E"/>
    <w:rsid w:val="00E7419B"/>
    <w:rsid w:val="00E871F0"/>
    <w:rsid w:val="00E9175D"/>
    <w:rsid w:val="00E9215D"/>
    <w:rsid w:val="00EB381B"/>
    <w:rsid w:val="00EC5500"/>
    <w:rsid w:val="00EE230C"/>
    <w:rsid w:val="00EF0170"/>
    <w:rsid w:val="00F04529"/>
    <w:rsid w:val="00F1346D"/>
    <w:rsid w:val="00F20086"/>
    <w:rsid w:val="00F32853"/>
    <w:rsid w:val="00F33A85"/>
    <w:rsid w:val="00F367E7"/>
    <w:rsid w:val="00F45483"/>
    <w:rsid w:val="00F6628F"/>
    <w:rsid w:val="00F73F58"/>
    <w:rsid w:val="00F93404"/>
    <w:rsid w:val="00FB57F6"/>
    <w:rsid w:val="00FB59C9"/>
    <w:rsid w:val="00FC1574"/>
    <w:rsid w:val="00FC78D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  <w:style w:type="character" w:customStyle="1" w:styleId="nc684nl6">
    <w:name w:val="nc684nl6"/>
    <w:basedOn w:val="Domylnaczcionkaakapitu"/>
    <w:rsid w:val="00BC5C0F"/>
  </w:style>
  <w:style w:type="character" w:styleId="Uwydatnienie">
    <w:name w:val="Emphasis"/>
    <w:basedOn w:val="Domylnaczcionkaakapitu"/>
    <w:uiPriority w:val="20"/>
    <w:qFormat/>
    <w:rsid w:val="000E5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uszenorweskieEOG?__cft__%5b0%5d=AZVKYIhEP9pfL-OMXG5D_vTb03jC2hXHrSZNSPSmRstW3Q3phObnpluIi6y07vLnzm96_fNMtKyr3l7-C7rdO3N7XF8NqvjtSVTSc5DTGDf-AJz3Udlp8nAW63uBG-yxHFw0oPO4wA_YeyUUJKO_muUM&amp;__tn__=-%5dK-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agrants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Maria Jasiewicz</cp:lastModifiedBy>
  <cp:revision>31</cp:revision>
  <dcterms:created xsi:type="dcterms:W3CDTF">2022-02-17T10:41:00Z</dcterms:created>
  <dcterms:modified xsi:type="dcterms:W3CDTF">2022-04-22T06:05:00Z</dcterms:modified>
</cp:coreProperties>
</file>